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20" w:lineRule="auto"/>
        <w:jc w:val="center"/>
        <w:rPr>
          <w:rFonts w:ascii="Trebuchet MS" w:cs="Trebuchet MS" w:eastAsia="Trebuchet MS" w:hAnsi="Trebuchet MS"/>
          <w:b w:val="1"/>
          <w:bCs w:val="1"/>
          <w:sz w:val="22"/>
          <w:szCs w:val="22"/>
        </w:rPr>
      </w:pPr>
      <w:r w:rsidDel="00000000" w:rsidR="00000000" w:rsidRPr="00000000">
        <w:rPr>
          <w:rtl w:val="0"/>
        </w:rPr>
      </w:r>
    </w:p>
    <w:p w:rsidR="00000000" w:rsidDel="00000000" w:rsidP="00000000" w:rsidRDefault="00000000" w:rsidRPr="00000000" w14:paraId="00000002">
      <w:pPr>
        <w:spacing w:line="320" w:lineRule="auto"/>
        <w:jc w:val="center"/>
        <w:rPr>
          <w:b w:val="1"/>
          <w:bCs w:val="1"/>
          <w:sz w:val="22"/>
          <w:szCs w:val="22"/>
        </w:rPr>
      </w:pPr>
      <w:r w:rsidDel="00000000" w:rsidR="00000000" w:rsidRPr="00000000">
        <w:rPr>
          <w:b w:val="1"/>
          <w:bCs w:val="1"/>
          <w:sz w:val="22"/>
          <w:szCs w:val="22"/>
          <w:rtl w:val="0"/>
        </w:rPr>
        <w:t xml:space="preserve">Umowa o zachowaniu poufności </w:t>
      </w:r>
    </w:p>
    <w:p w:rsidR="00000000" w:rsidDel="00000000" w:rsidP="00000000" w:rsidRDefault="00000000" w:rsidRPr="00000000" w14:paraId="00000003">
      <w:pPr>
        <w:spacing w:line="320" w:lineRule="auto"/>
        <w:jc w:val="center"/>
        <w:rPr>
          <w:b w:val="1"/>
          <w:bCs w:val="1"/>
          <w:sz w:val="22"/>
          <w:szCs w:val="22"/>
        </w:rPr>
      </w:pPr>
      <w:r w:rsidDel="00000000" w:rsidR="00000000" w:rsidRPr="00000000">
        <w:rPr>
          <w:rtl w:val="0"/>
        </w:rPr>
      </w:r>
    </w:p>
    <w:p w:rsidR="00000000" w:rsidDel="00000000" w:rsidP="00000000" w:rsidRDefault="00000000" w:rsidRPr="00000000" w14:paraId="00000004">
      <w:pPr>
        <w:spacing w:line="320" w:lineRule="auto"/>
        <w:jc w:val="both"/>
        <w:rPr>
          <w:sz w:val="22"/>
          <w:szCs w:val="22"/>
        </w:rPr>
      </w:pPr>
      <w:r w:rsidDel="00000000" w:rsidR="00000000" w:rsidRPr="00000000">
        <w:rPr>
          <w:sz w:val="22"/>
          <w:szCs w:val="22"/>
          <w:rtl w:val="0"/>
        </w:rPr>
        <w:t xml:space="preserve">zawarta pomiędzy:</w:t>
      </w:r>
    </w:p>
    <w:p w:rsidR="00000000" w:rsidDel="00000000" w:rsidP="00000000" w:rsidRDefault="00000000" w:rsidRPr="00000000" w14:paraId="00000005">
      <w:pPr>
        <w:spacing w:line="320" w:lineRule="auto"/>
        <w:jc w:val="center"/>
        <w:rPr>
          <w:sz w:val="22"/>
          <w:szCs w:val="22"/>
        </w:rPr>
      </w:pPr>
      <w:r w:rsidDel="00000000" w:rsidR="00000000" w:rsidRPr="00000000">
        <w:rPr>
          <w:rtl w:val="0"/>
        </w:rPr>
      </w:r>
    </w:p>
    <w:p w:rsidR="00000000" w:rsidDel="00000000" w:rsidP="00000000" w:rsidRDefault="00000000" w:rsidRPr="00000000" w14:paraId="00000006">
      <w:pPr>
        <w:jc w:val="both"/>
        <w:rPr>
          <w:sz w:val="22"/>
          <w:szCs w:val="22"/>
        </w:rPr>
      </w:pPr>
      <w:r w:rsidDel="00000000" w:rsidR="00000000" w:rsidRPr="00000000">
        <w:rPr>
          <w:b w:val="1"/>
          <w:bCs w:val="1"/>
          <w:sz w:val="22"/>
          <w:szCs w:val="22"/>
          <w:rtl w:val="0"/>
        </w:rPr>
        <w:t xml:space="preserve">Phoenix Systems spółką z ograniczoną odpowiedzialnością</w:t>
      </w:r>
      <w:r w:rsidDel="00000000" w:rsidR="00000000" w:rsidRPr="00000000">
        <w:rPr>
          <w:sz w:val="22"/>
          <w:szCs w:val="22"/>
          <w:rtl w:val="0"/>
        </w:rPr>
        <w:t xml:space="preserve"> z siedzibą w Warszawie, adres: ul. Mangalia 2A, 02-758 Warszawa, mającą kapitał zakładowy w wysokości 241.650,00 PLN, nr NIP: 1132852893, wpisaną do rejestru przedsiębiorców Krajowego Rejestru Sądowego prowadzonego przez Sąd Rejonowy dla m. st. Warszawy w Warszawie,  XIV Wydział Gospodarczy Krajowego Rejestru Sądowego pod numerem KRS 0000417999, reprezentowaną przez Pawła Pisarczyka, Prezesa Zarządu oraz Kaję Swat, Wiceprezesa Zarządu, zgodnie z zasadami reprezentacji, zwaną dalej „</w:t>
      </w:r>
      <w:r w:rsidDel="00000000" w:rsidR="00000000" w:rsidRPr="00000000">
        <w:rPr>
          <w:b w:val="1"/>
          <w:bCs w:val="1"/>
          <w:sz w:val="22"/>
          <w:szCs w:val="22"/>
          <w:rtl w:val="0"/>
        </w:rPr>
        <w:t xml:space="preserve">Phoenix Systems</w:t>
      </w:r>
      <w:r w:rsidDel="00000000" w:rsidR="00000000" w:rsidRPr="00000000">
        <w:rPr>
          <w:sz w:val="22"/>
          <w:szCs w:val="22"/>
          <w:rtl w:val="0"/>
        </w:rPr>
        <w:t xml:space="preserve">” lub w zależności od kontekstu także </w:t>
      </w:r>
      <w:r w:rsidDel="00000000" w:rsidR="00000000" w:rsidRPr="00000000">
        <w:rPr>
          <w:b w:val="1"/>
          <w:bCs w:val="1"/>
          <w:sz w:val="22"/>
          <w:szCs w:val="22"/>
          <w:rtl w:val="0"/>
        </w:rPr>
        <w:t xml:space="preserve">-</w:t>
      </w:r>
      <w:r w:rsidDel="00000000" w:rsidR="00000000" w:rsidRPr="00000000">
        <w:rPr>
          <w:sz w:val="22"/>
          <w:szCs w:val="22"/>
          <w:rtl w:val="0"/>
        </w:rPr>
        <w:t xml:space="preserve"> „</w:t>
      </w:r>
      <w:r w:rsidDel="00000000" w:rsidR="00000000" w:rsidRPr="00000000">
        <w:rPr>
          <w:b w:val="1"/>
          <w:bCs w:val="1"/>
          <w:sz w:val="22"/>
          <w:szCs w:val="22"/>
          <w:rtl w:val="0"/>
        </w:rPr>
        <w:t xml:space="preserve">Przekazującym Informacje</w:t>
      </w:r>
      <w:r w:rsidDel="00000000" w:rsidR="00000000" w:rsidRPr="00000000">
        <w:rPr>
          <w:sz w:val="22"/>
          <w:szCs w:val="22"/>
          <w:rtl w:val="0"/>
        </w:rPr>
        <w:t xml:space="preserve">”</w:t>
      </w:r>
      <w:r w:rsidDel="00000000" w:rsidR="00000000" w:rsidRPr="00000000">
        <w:rPr>
          <w:i w:val="1"/>
          <w:iCs w:val="1"/>
          <w:sz w:val="22"/>
          <w:szCs w:val="22"/>
          <w:rtl w:val="0"/>
        </w:rPr>
        <w:t xml:space="preserve"> </w:t>
      </w:r>
      <w:r w:rsidDel="00000000" w:rsidR="00000000" w:rsidRPr="00000000">
        <w:rPr>
          <w:sz w:val="22"/>
          <w:szCs w:val="22"/>
          <w:rtl w:val="0"/>
        </w:rPr>
        <w:t xml:space="preserve">lub</w:t>
      </w:r>
      <w:r w:rsidDel="00000000" w:rsidR="00000000" w:rsidRPr="00000000">
        <w:rPr>
          <w:i w:val="1"/>
          <w:iCs w:val="1"/>
          <w:sz w:val="22"/>
          <w:szCs w:val="22"/>
          <w:rtl w:val="0"/>
        </w:rPr>
        <w:t xml:space="preserve"> </w:t>
      </w:r>
      <w:r w:rsidDel="00000000" w:rsidR="00000000" w:rsidRPr="00000000">
        <w:rPr>
          <w:sz w:val="22"/>
          <w:szCs w:val="22"/>
          <w:rtl w:val="0"/>
        </w:rPr>
        <w:t xml:space="preserve">„</w:t>
      </w:r>
      <w:r w:rsidDel="00000000" w:rsidR="00000000" w:rsidRPr="00000000">
        <w:rPr>
          <w:b w:val="1"/>
          <w:bCs w:val="1"/>
          <w:sz w:val="22"/>
          <w:szCs w:val="22"/>
          <w:rtl w:val="0"/>
        </w:rPr>
        <w:t xml:space="preserve">Odbiorcą Informacji</w:t>
      </w:r>
      <w:r w:rsidDel="00000000" w:rsidR="00000000" w:rsidRPr="00000000">
        <w:rPr>
          <w:sz w:val="22"/>
          <w:szCs w:val="22"/>
          <w:rtl w:val="0"/>
        </w:rPr>
        <w:t xml:space="preserve">”</w:t>
      </w:r>
    </w:p>
    <w:p w:rsidR="00000000" w:rsidDel="00000000" w:rsidP="00000000" w:rsidRDefault="00000000" w:rsidRPr="00000000" w14:paraId="00000007">
      <w:pPr>
        <w:jc w:val="both"/>
        <w:rPr>
          <w:sz w:val="22"/>
          <w:szCs w:val="22"/>
        </w:rPr>
      </w:pPr>
      <w:r w:rsidDel="00000000" w:rsidR="00000000" w:rsidRPr="00000000">
        <w:rPr>
          <w:rtl w:val="0"/>
        </w:rPr>
      </w:r>
    </w:p>
    <w:p w:rsidR="00000000" w:rsidDel="00000000" w:rsidP="00000000" w:rsidRDefault="00000000" w:rsidRPr="00000000" w14:paraId="00000008">
      <w:pPr>
        <w:spacing w:line="360" w:lineRule="auto"/>
        <w:jc w:val="both"/>
        <w:rPr>
          <w:sz w:val="22"/>
          <w:szCs w:val="22"/>
        </w:rPr>
      </w:pPr>
      <w:r w:rsidDel="00000000" w:rsidR="00000000" w:rsidRPr="00000000">
        <w:rPr>
          <w:sz w:val="22"/>
          <w:szCs w:val="22"/>
          <w:rtl w:val="0"/>
        </w:rPr>
        <w:t xml:space="preserve">a </w:t>
      </w:r>
    </w:p>
    <w:p w:rsidR="00000000" w:rsidDel="00000000" w:rsidP="00000000" w:rsidRDefault="00000000" w:rsidRPr="00000000" w14:paraId="00000009">
      <w:pPr>
        <w:jc w:val="both"/>
        <w:rPr>
          <w:sz w:val="22"/>
          <w:szCs w:val="22"/>
        </w:rPr>
      </w:pPr>
      <w:r w:rsidDel="00000000" w:rsidR="00000000" w:rsidRPr="00000000">
        <w:rPr>
          <w:b w:val="1"/>
          <w:bCs w:val="1"/>
          <w:sz w:val="22"/>
          <w:szCs w:val="22"/>
          <w:rtl w:val="0"/>
        </w:rPr>
        <w:t xml:space="preserve">…………………………..</w:t>
      </w:r>
      <w:r w:rsidDel="00000000" w:rsidR="00000000" w:rsidRPr="00000000">
        <w:rPr>
          <w:sz w:val="22"/>
          <w:szCs w:val="22"/>
          <w:rtl w:val="0"/>
        </w:rPr>
        <w:t xml:space="preserve">,</w:t>
      </w:r>
      <w:r w:rsidDel="00000000" w:rsidR="00000000" w:rsidRPr="00000000">
        <w:rPr>
          <w:b w:val="1"/>
          <w:bCs w:val="1"/>
          <w:sz w:val="22"/>
          <w:szCs w:val="22"/>
          <w:rtl w:val="0"/>
        </w:rPr>
        <w:t xml:space="preserve"> </w:t>
      </w:r>
      <w:r w:rsidDel="00000000" w:rsidR="00000000" w:rsidRPr="00000000">
        <w:rPr>
          <w:sz w:val="22"/>
          <w:szCs w:val="22"/>
          <w:rtl w:val="0"/>
        </w:rPr>
        <w:t xml:space="preserve">z siedzibą w ………….., adres: ……………….. …, 00-511 …………, mającą kapitał zakładowy w wysokości ……………. PLN, nr NIP: …………., wpisaną do rejestru przedsiębiorców Krajowego Rejestru Sądowego prowadzonego przez Sąd ……………………………………….. pod numerem KRS …………….. reprezentowaną przez ……………………………….. zgodnie z zasadami reprezentacji, zwaną dalej „</w:t>
      </w:r>
      <w:r w:rsidDel="00000000" w:rsidR="00000000" w:rsidRPr="00000000">
        <w:rPr>
          <w:b w:val="1"/>
          <w:bCs w:val="1"/>
          <w:i w:val="1"/>
          <w:iCs w:val="1"/>
          <w:sz w:val="22"/>
          <w:szCs w:val="22"/>
          <w:rtl w:val="0"/>
        </w:rPr>
        <w:t xml:space="preserve">………….</w:t>
      </w:r>
      <w:r w:rsidDel="00000000" w:rsidR="00000000" w:rsidRPr="00000000">
        <w:rPr>
          <w:sz w:val="22"/>
          <w:szCs w:val="22"/>
          <w:rtl w:val="0"/>
        </w:rPr>
        <w:t xml:space="preserve">” lub w zależności od kontekstu także </w:t>
      </w:r>
      <w:r w:rsidDel="00000000" w:rsidR="00000000" w:rsidRPr="00000000">
        <w:rPr>
          <w:b w:val="1"/>
          <w:bCs w:val="1"/>
          <w:sz w:val="22"/>
          <w:szCs w:val="22"/>
          <w:rtl w:val="0"/>
        </w:rPr>
        <w:t xml:space="preserve">-</w:t>
      </w:r>
      <w:r w:rsidDel="00000000" w:rsidR="00000000" w:rsidRPr="00000000">
        <w:rPr>
          <w:sz w:val="22"/>
          <w:szCs w:val="22"/>
          <w:rtl w:val="0"/>
        </w:rPr>
        <w:t xml:space="preserve"> „</w:t>
      </w:r>
      <w:r w:rsidDel="00000000" w:rsidR="00000000" w:rsidRPr="00000000">
        <w:rPr>
          <w:b w:val="1"/>
          <w:bCs w:val="1"/>
          <w:sz w:val="22"/>
          <w:szCs w:val="22"/>
          <w:rtl w:val="0"/>
        </w:rPr>
        <w:t xml:space="preserve">Przekazującym Informacje</w:t>
      </w:r>
      <w:r w:rsidDel="00000000" w:rsidR="00000000" w:rsidRPr="00000000">
        <w:rPr>
          <w:sz w:val="22"/>
          <w:szCs w:val="22"/>
          <w:rtl w:val="0"/>
        </w:rPr>
        <w:t xml:space="preserve">”</w:t>
      </w:r>
      <w:r w:rsidDel="00000000" w:rsidR="00000000" w:rsidRPr="00000000">
        <w:rPr>
          <w:i w:val="1"/>
          <w:iCs w:val="1"/>
          <w:sz w:val="22"/>
          <w:szCs w:val="22"/>
          <w:rtl w:val="0"/>
        </w:rPr>
        <w:t xml:space="preserve"> </w:t>
      </w:r>
      <w:r w:rsidDel="00000000" w:rsidR="00000000" w:rsidRPr="00000000">
        <w:rPr>
          <w:sz w:val="22"/>
          <w:szCs w:val="22"/>
          <w:rtl w:val="0"/>
        </w:rPr>
        <w:t xml:space="preserve">lub</w:t>
      </w:r>
      <w:r w:rsidDel="00000000" w:rsidR="00000000" w:rsidRPr="00000000">
        <w:rPr>
          <w:i w:val="1"/>
          <w:iCs w:val="1"/>
          <w:sz w:val="22"/>
          <w:szCs w:val="22"/>
          <w:rtl w:val="0"/>
        </w:rPr>
        <w:t xml:space="preserve"> </w:t>
      </w:r>
      <w:r w:rsidDel="00000000" w:rsidR="00000000" w:rsidRPr="00000000">
        <w:rPr>
          <w:sz w:val="22"/>
          <w:szCs w:val="22"/>
          <w:rtl w:val="0"/>
        </w:rPr>
        <w:t xml:space="preserve">„</w:t>
      </w:r>
      <w:r w:rsidDel="00000000" w:rsidR="00000000" w:rsidRPr="00000000">
        <w:rPr>
          <w:b w:val="1"/>
          <w:bCs w:val="1"/>
          <w:sz w:val="22"/>
          <w:szCs w:val="22"/>
          <w:rtl w:val="0"/>
        </w:rPr>
        <w:t xml:space="preserve">Odbiorcą Informacji</w:t>
      </w:r>
      <w:r w:rsidDel="00000000" w:rsidR="00000000" w:rsidRPr="00000000">
        <w:rPr>
          <w:sz w:val="22"/>
          <w:szCs w:val="22"/>
          <w:rtl w:val="0"/>
        </w:rPr>
        <w:t xml:space="preserve">”</w:t>
      </w:r>
    </w:p>
    <w:p w:rsidR="00000000" w:rsidDel="00000000" w:rsidP="00000000" w:rsidRDefault="00000000" w:rsidRPr="00000000" w14:paraId="0000000A">
      <w:pPr>
        <w:jc w:val="both"/>
        <w:rPr>
          <w:sz w:val="22"/>
          <w:szCs w:val="22"/>
          <w:highlight w:val="yellow"/>
        </w:rPr>
      </w:pPr>
      <w:r w:rsidDel="00000000" w:rsidR="00000000" w:rsidRPr="00000000">
        <w:rPr>
          <w:rtl w:val="0"/>
        </w:rPr>
      </w:r>
    </w:p>
    <w:p w:rsidR="00000000" w:rsidDel="00000000" w:rsidP="00000000" w:rsidRDefault="00000000" w:rsidRPr="00000000" w14:paraId="0000000B">
      <w:pPr>
        <w:jc w:val="both"/>
        <w:rPr>
          <w:sz w:val="22"/>
          <w:szCs w:val="22"/>
        </w:rPr>
      </w:pPr>
      <w:r w:rsidDel="00000000" w:rsidR="00000000" w:rsidRPr="00000000">
        <w:rPr>
          <w:b w:val="1"/>
          <w:bCs w:val="1"/>
          <w:sz w:val="22"/>
          <w:szCs w:val="22"/>
          <w:rtl w:val="0"/>
        </w:rPr>
        <w:t xml:space="preserve">-</w:t>
      </w:r>
      <w:r w:rsidDel="00000000" w:rsidR="00000000" w:rsidRPr="00000000">
        <w:rPr>
          <w:sz w:val="22"/>
          <w:szCs w:val="22"/>
          <w:rtl w:val="0"/>
        </w:rPr>
        <w:t xml:space="preserve"> każda ze stron zwana także dalej „</w:t>
      </w:r>
      <w:r w:rsidDel="00000000" w:rsidR="00000000" w:rsidRPr="00000000">
        <w:rPr>
          <w:b w:val="1"/>
          <w:bCs w:val="1"/>
          <w:sz w:val="22"/>
          <w:szCs w:val="22"/>
          <w:rtl w:val="0"/>
        </w:rPr>
        <w:t xml:space="preserve">Stroną</w:t>
      </w:r>
      <w:r w:rsidDel="00000000" w:rsidR="00000000" w:rsidRPr="00000000">
        <w:rPr>
          <w:sz w:val="22"/>
          <w:szCs w:val="22"/>
          <w:rtl w:val="0"/>
        </w:rPr>
        <w:t xml:space="preserve">” lub łącznie „</w:t>
      </w:r>
      <w:r w:rsidDel="00000000" w:rsidR="00000000" w:rsidRPr="00000000">
        <w:rPr>
          <w:b w:val="1"/>
          <w:bCs w:val="1"/>
          <w:sz w:val="22"/>
          <w:szCs w:val="22"/>
          <w:rtl w:val="0"/>
        </w:rPr>
        <w:t xml:space="preserve">Stronami</w:t>
      </w:r>
      <w:r w:rsidDel="00000000" w:rsidR="00000000" w:rsidRPr="00000000">
        <w:rPr>
          <w:sz w:val="22"/>
          <w:szCs w:val="22"/>
          <w:rtl w:val="0"/>
        </w:rPr>
        <w:t xml:space="preserve">”</w:t>
      </w:r>
    </w:p>
    <w:p w:rsidR="00000000" w:rsidDel="00000000" w:rsidP="00000000" w:rsidRDefault="00000000" w:rsidRPr="00000000" w14:paraId="0000000C">
      <w:pPr>
        <w:jc w:val="both"/>
        <w:rPr>
          <w:sz w:val="22"/>
          <w:szCs w:val="22"/>
        </w:rPr>
      </w:pPr>
      <w:r w:rsidDel="00000000" w:rsidR="00000000" w:rsidRPr="00000000">
        <w:rPr>
          <w:rtl w:val="0"/>
        </w:rPr>
      </w:r>
    </w:p>
    <w:p w:rsidR="00000000" w:rsidDel="00000000" w:rsidP="00000000" w:rsidRDefault="00000000" w:rsidRPr="00000000" w14:paraId="0000000D">
      <w:pPr>
        <w:pStyle w:val="Title"/>
        <w:spacing w:after="60" w:before="60" w:lineRule="auto"/>
        <w:ind w:left="360" w:firstLine="0"/>
        <w:jc w:val="both"/>
        <w:rPr>
          <w:b w:val="0"/>
          <w:bCs w:val="0"/>
          <w:sz w:val="22"/>
          <w:szCs w:val="22"/>
        </w:rPr>
      </w:pPr>
      <w:r w:rsidDel="00000000" w:rsidR="00000000" w:rsidRPr="00000000">
        <w:rPr>
          <w:rtl w:val="0"/>
        </w:rPr>
      </w:r>
    </w:p>
    <w:p w:rsidR="00000000" w:rsidDel="00000000" w:rsidP="00000000" w:rsidRDefault="00000000" w:rsidRPr="00000000" w14:paraId="0000000E">
      <w:pPr>
        <w:pStyle w:val="Title"/>
        <w:spacing w:after="60" w:before="60" w:lineRule="auto"/>
        <w:jc w:val="both"/>
        <w:rPr>
          <w:sz w:val="22"/>
          <w:szCs w:val="22"/>
        </w:rPr>
      </w:pPr>
      <w:r w:rsidDel="00000000" w:rsidR="00000000" w:rsidRPr="00000000">
        <w:rPr>
          <w:b w:val="0"/>
          <w:bCs w:val="0"/>
          <w:sz w:val="22"/>
          <w:szCs w:val="22"/>
          <w:rtl w:val="0"/>
        </w:rPr>
        <w:t xml:space="preserve">Strony zgodnie postanawiają, co następuje:</w:t>
      </w:r>
      <w:r w:rsidDel="00000000" w:rsidR="00000000" w:rsidRPr="00000000">
        <w:rPr>
          <w:sz w:val="22"/>
          <w:szCs w:val="22"/>
          <w:rtl w:val="0"/>
        </w:rPr>
        <w:t xml:space="preserve"> </w:t>
      </w:r>
    </w:p>
    <w:p w:rsidR="00000000" w:rsidDel="00000000" w:rsidP="00000000" w:rsidRDefault="00000000" w:rsidRPr="00000000" w14:paraId="0000000F">
      <w:pPr>
        <w:jc w:val="both"/>
        <w:rPr>
          <w:sz w:val="22"/>
          <w:szCs w:val="22"/>
        </w:rPr>
      </w:pPr>
      <w:r w:rsidDel="00000000" w:rsidR="00000000" w:rsidRPr="00000000">
        <w:rPr>
          <w:rtl w:val="0"/>
        </w:rPr>
      </w:r>
    </w:p>
    <w:p w:rsidR="00000000" w:rsidDel="00000000" w:rsidP="00000000" w:rsidRDefault="00000000" w:rsidRPr="00000000" w14:paraId="00000010">
      <w:pPr>
        <w:jc w:val="both"/>
        <w:rPr>
          <w:sz w:val="22"/>
          <w:szCs w:val="22"/>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 mocy niniejszej Umowy Odbiorca Informacji zobowiązuje się, z zastrzeżeniem ust. 5 i 6 poniżej, do zachowania w tajemnicy  Informacji Poufnych, o których mowa w ust. 2, otrzymanych lub uzyskanych, w formie ustnej, pisemnej, elektronicznej, wszelkiego rodzaju kopii, na jakimkolwiek nośniku lub w jakikolwiek inny sposób, niezależnie od oznaczenia danej informacji klauzulą lub zastrzeżeniem poufności, od Przekazującego Informacje, członków jego organów, wspólników i/lub doradców, osób przez niego zatrudnionych i/lub z nim współpracujących, i do wykorzystania ich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wyłącznie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 celu analizy możliwości i warunków realizacji w przyszłości wspólnych przedsięwzięć w zakresie  prowadzonej przez Strony działalności, a w szczególności w przedmiocie  otrzymania dokumentacji technicznej związanej z Zapytaniem ofertowym </w:t>
      </w:r>
      <w:r w:rsidDel="00000000" w:rsidR="00000000" w:rsidRPr="00000000">
        <w:rPr>
          <w:sz w:val="22"/>
          <w:szCs w:val="22"/>
          <w:rtl w:val="0"/>
        </w:rPr>
        <w:t xml:space="preserve">11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_2026_KPO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Cel Umowy o zachowaniu poufności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Odbiorca Informacji zobowiązuje się do zachowania w tajemnicy wszelkich informacji organizacyjnych, technicznych, technologicznych, handlowych Przekazującego Informacje, w tym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know-how</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informacji o wynalazkach, informacji dotyczących systemów informatycznych i programów komputerowych (w jakiejkolwiek formie ich wyrażenia i fazie opracowania), produktów/usług (w tym prac badawczych i rozwojowych, procesów wytwórczych), utworów, projektów i opisów technicznych i funkcjonalnych, danych technicznych, koncepcji technicznych i organizacyjnych, specyfikacji, oznaczeń, znaków towarowych i innych praw własności intelektualnej i przemysłowej, informacji o klientach, kontrahentach - będących w posiadaniu Przekazującego Informacje lub będących przedmiotem zamierzeń lub działalności Przekazującego Informacje, opracowywanych przez Przekazującego Informacje lub opracowywanych dla niego, wykorzystywanych przez Przekazującego Informacje w jakikolwiek sposób, a także informacji o osobach zatrudnionych przez Przekazującego Informacje, zarządzających nim, jego doradcach, warunkach zatrudniania przez Przekazującego Informacje, danych osobowych, jego planach biznesowych i marketingowych, danych finansowych, treści umów Przekazującego Informacje, informacji na temat przebiegu i przedmiotu rozmów prowadzonych przez Strony w związku z Celem Umowy o zachowaniu poufności oraz informacji o przebiegu i przedmiocie ewentualnych negocjacji Stron (dalej jako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Informacje poufne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Powyższe zobowiązanie oznacza w szczególności, że Odbiorca Informacji nie może przekazywać osobom trzecim, ujawniać, wykorzystywać, zbywać ani oferować zbycia Informacji poufnych. Informacje poufne Przekazującego Informacje mogą być wykorzystane przez Odbiorcę Informacji wyłącznie zgodnie z Celem Umowy o zachowaniu poufności i, w razie potrzeby, wyłącznie przy pomocy osób wskazanych w ust. 5 poniżej, za których działania i zaniechania Odbiorca Informacji jest odpowiedzialny jak za własne działanie i zaniechanie.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Dla uniknięcia wątpliwości za Informacje poufne uważane będą także informacje wytworzone lub opracowane przez Odbiorcę Informacji na podstawie Informacji poufnych uzyskanych od  Przekazującego Informacje.</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Odbiorca Informacji przyjmuje do wiadomości, iż Informacje poufne  stanowią prawnie chronione tajemnice handlowe Przekazującego Informacje i jego wspólników i są w szczególności chronione przepisami ustawy o zwalczaniu nieuczciwej konkurencji oraz Kodeksu cywilnego i Kodeksu karnego. Informacje poufne ujawnione zgodnie z niniejszą Umową pozostają własnością Przekazującego Informacje. Przedmiotem niniejszej Umowy nie jest udzielenie licencji ani innego prawa, których przedmiotem byłoby korzystanie z Informacji Poufnych przez Odbiorcę Informacji, w szczególności w ramach patentu, prawa autorskiego lub innych praw własności intelektualnej lub przemysłowej. </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Odbiorca Informacji zobowiązuje się nie rozpowszechniać informacji dotyczących Przekazującego Informacje (w tym jego przedsiębiorstwa) i osób wymienionych w ust. 1 powyżej, w sposób naruszający dobre imię lub inny interes Przekazującego Informacje lub tych osób.</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Odbiorca Informacji może ujawnić, w niezbędnym zakresie, Informacje poufne Przekazującego Informacje swoim pracownikom, współpracownikom lub doradcom, jeżeli jest to konieczne do realizacji Celu Umowy o zachowaniu poufności, pod warunkiem, że zapewnił uprzednio, w szczególności w formie pisemnej, przestrzeganie przez te osoby ochrony Informacji poufnych w zakresie i w stopniu nie mniejszym niż wynika to z niniejszej Umowy, a także z wymogów, które Odbiorca Informacji stosuje do ochrony własnych informacji poufnych.</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Informacje poufne nie będą uznane informacje: </w:t>
      </w:r>
    </w:p>
    <w:p w:rsidR="00000000" w:rsidDel="00000000" w:rsidP="00000000" w:rsidRDefault="00000000" w:rsidRPr="00000000" w14:paraId="00000019">
      <w:pPr>
        <w:ind w:firstLine="360"/>
        <w:jc w:val="both"/>
        <w:rPr>
          <w:sz w:val="22"/>
          <w:szCs w:val="22"/>
        </w:rPr>
      </w:pPr>
      <w:r w:rsidDel="00000000" w:rsidR="00000000" w:rsidRPr="00000000">
        <w:rPr>
          <w:rtl w:val="0"/>
        </w:rPr>
      </w:r>
    </w:p>
    <w:p w:rsidR="00000000" w:rsidDel="00000000" w:rsidP="00000000" w:rsidRDefault="00000000" w:rsidRPr="00000000" w14:paraId="0000001A">
      <w:pPr>
        <w:numPr>
          <w:ilvl w:val="0"/>
          <w:numId w:val="2"/>
        </w:numPr>
        <w:ind w:left="720" w:hanging="360"/>
        <w:jc w:val="both"/>
        <w:rPr>
          <w:sz w:val="22"/>
          <w:szCs w:val="22"/>
        </w:rPr>
      </w:pPr>
      <w:r w:rsidDel="00000000" w:rsidR="00000000" w:rsidRPr="00000000">
        <w:rPr>
          <w:sz w:val="22"/>
          <w:szCs w:val="22"/>
          <w:rtl w:val="0"/>
        </w:rPr>
        <w:t xml:space="preserve">które są lub stały się możliwe do ustalenia lub uzyskania przez Odbiorcę Informacji na podstawie informacji dostępnych publicznie lub innych informacji rozpowszechnionych/ujawnionych, co do których Odbiorca Informacji nie mógł mieć podejrzeń o bezprawność ich rozpowszechniania/ujawnienia, w szczególności ujawnionych  w inny sposób niż w wyniku naruszenia zobowiązania do poufności wynikającego z niniejszej Umowy,</w:t>
      </w:r>
    </w:p>
    <w:p w:rsidR="00000000" w:rsidDel="00000000" w:rsidP="00000000" w:rsidRDefault="00000000" w:rsidRPr="00000000" w14:paraId="0000001B">
      <w:pPr>
        <w:numPr>
          <w:ilvl w:val="0"/>
          <w:numId w:val="2"/>
        </w:numPr>
        <w:ind w:left="720" w:hanging="360"/>
        <w:jc w:val="both"/>
        <w:rPr>
          <w:sz w:val="22"/>
          <w:szCs w:val="22"/>
        </w:rPr>
      </w:pPr>
      <w:r w:rsidDel="00000000" w:rsidR="00000000" w:rsidRPr="00000000">
        <w:rPr>
          <w:sz w:val="22"/>
          <w:szCs w:val="22"/>
          <w:rtl w:val="0"/>
        </w:rPr>
        <w:t xml:space="preserve">które zostały uzyskane przez Odbiorcę Informacji zgodnie z prawem, w dobrej wierze od osoby trzeciej bez obowiązku ograniczeń co do ich ujawniania,</w:t>
      </w:r>
    </w:p>
    <w:p w:rsidR="00000000" w:rsidDel="00000000" w:rsidP="00000000" w:rsidRDefault="00000000" w:rsidRPr="00000000" w14:paraId="0000001C">
      <w:pPr>
        <w:numPr>
          <w:ilvl w:val="0"/>
          <w:numId w:val="2"/>
        </w:numPr>
        <w:ind w:left="720" w:hanging="360"/>
        <w:jc w:val="both"/>
        <w:rPr>
          <w:sz w:val="22"/>
          <w:szCs w:val="22"/>
        </w:rPr>
      </w:pPr>
      <w:r w:rsidDel="00000000" w:rsidR="00000000" w:rsidRPr="00000000">
        <w:rPr>
          <w:sz w:val="22"/>
          <w:szCs w:val="22"/>
          <w:rtl w:val="0"/>
        </w:rPr>
        <w:t xml:space="preserve">które znajdowały się w posiadaniu Odbiorcy Informacji przed datą zawarcia niniejszej Umowy bez obowiązku zachowania ich w poufności (i Odbiorca Informacji jest w stanie to wykazać), </w:t>
      </w:r>
    </w:p>
    <w:p w:rsidR="00000000" w:rsidDel="00000000" w:rsidP="00000000" w:rsidRDefault="00000000" w:rsidRPr="00000000" w14:paraId="0000001D">
      <w:pPr>
        <w:numPr>
          <w:ilvl w:val="0"/>
          <w:numId w:val="2"/>
        </w:numPr>
        <w:ind w:left="720" w:hanging="360"/>
        <w:jc w:val="both"/>
        <w:rPr>
          <w:sz w:val="22"/>
          <w:szCs w:val="22"/>
        </w:rPr>
      </w:pPr>
      <w:r w:rsidDel="00000000" w:rsidR="00000000" w:rsidRPr="00000000">
        <w:rPr>
          <w:sz w:val="22"/>
          <w:szCs w:val="22"/>
          <w:rtl w:val="0"/>
        </w:rPr>
        <w:t xml:space="preserve">które zostały wytworzone przez Odbiorcę Informacji niezależnie od Przekazującego Informacje, bez naruszania zobowiązań wynikających z niniejszej Umowy (i Odbiorca Informacji jest w stanie to wykazać),  </w:t>
      </w:r>
    </w:p>
    <w:p w:rsidR="00000000" w:rsidDel="00000000" w:rsidP="00000000" w:rsidRDefault="00000000" w:rsidRPr="00000000" w14:paraId="0000001E">
      <w:pPr>
        <w:numPr>
          <w:ilvl w:val="0"/>
          <w:numId w:val="2"/>
        </w:numPr>
        <w:ind w:left="720" w:hanging="360"/>
        <w:jc w:val="both"/>
        <w:rPr>
          <w:sz w:val="22"/>
          <w:szCs w:val="22"/>
        </w:rPr>
      </w:pPr>
      <w:r w:rsidDel="00000000" w:rsidR="00000000" w:rsidRPr="00000000">
        <w:rPr>
          <w:sz w:val="22"/>
          <w:szCs w:val="22"/>
          <w:rtl w:val="0"/>
        </w:rPr>
        <w:t xml:space="preserve">na których ujawnienie Przekazujący Informacje wyraził uprzednio zgodę na piśmie, z zastrzeżeniem ograniczeń takiego ujawnienia.</w:t>
      </w:r>
    </w:p>
    <w:p w:rsidR="00000000" w:rsidDel="00000000" w:rsidP="00000000" w:rsidRDefault="00000000" w:rsidRPr="00000000" w14:paraId="0000001F">
      <w:pPr>
        <w:jc w:val="both"/>
        <w:rPr>
          <w:sz w:val="22"/>
          <w:szCs w:val="22"/>
        </w:rPr>
      </w:pPr>
      <w:r w:rsidDel="00000000" w:rsidR="00000000" w:rsidRPr="00000000">
        <w:rPr>
          <w:sz w:val="22"/>
          <w:szCs w:val="22"/>
          <w:rtl w:val="0"/>
        </w:rPr>
        <w:t xml:space="preserve"> </w:t>
      </w:r>
    </w:p>
    <w:p w:rsidR="00000000" w:rsidDel="00000000" w:rsidP="00000000" w:rsidRDefault="00000000" w:rsidRPr="00000000" w14:paraId="00000020">
      <w:pPr>
        <w:ind w:left="426" w:firstLine="0"/>
        <w:jc w:val="both"/>
        <w:rPr>
          <w:sz w:val="22"/>
          <w:szCs w:val="22"/>
        </w:rPr>
      </w:pPr>
      <w:r w:rsidDel="00000000" w:rsidR="00000000" w:rsidRPr="00000000">
        <w:rPr>
          <w:sz w:val="22"/>
          <w:szCs w:val="22"/>
          <w:rtl w:val="0"/>
        </w:rPr>
        <w:t xml:space="preserve">Odbiorca Informacji ma prawo ujawnić Informacje poufne, jeżeli ich ujawnienie przez Odbiorcę Informacji jest wymagane na podstawie obowiązujących przepisów prawa, po otrzymaniu ostatecznej i prawomocnej decyzji, wydanej przez uprawnione organy, nakazującej Odbiorcy Informacji ich ujawnienie. Ujawnienie Informacji poufnych może nastąpić jedynie w zakresie określonym w ww. decyzji. O otrzymaniu decyzji nakazującej ujawnienie Informacji poufnych Odbiorca Informacji zawiadomi niezwłocznie Przekazującego Informacje.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22">
      <w:pPr>
        <w:ind w:left="426" w:firstLine="0"/>
        <w:jc w:val="both"/>
        <w:rPr>
          <w:sz w:val="22"/>
          <w:szCs w:val="22"/>
        </w:rPr>
      </w:pPr>
      <w:bookmarkStart w:colFirst="0" w:colLast="0" w:name="_heading=h.g3mh335rvw15" w:id="0"/>
      <w:bookmarkEnd w:id="0"/>
      <w:r w:rsidDel="00000000" w:rsidR="00000000" w:rsidRPr="00000000">
        <w:rPr>
          <w:sz w:val="22"/>
          <w:szCs w:val="22"/>
          <w:rtl w:val="0"/>
        </w:rPr>
        <w:t xml:space="preserve">Niniejsza Umowa nie zobowiązuje żadnej ze Stron do zawierania jakichkolwiek dalszych umów lub kontynuowania współpracy. Odbiorca Informacji przyjmuje do wiadomości, że Przekazujący Informacje nie składa żadnych oświadczeń ani zapewnień, nie udziela żadnych gwarancji (wyraźnych ani domniemanych) i nie ponosi odpowiedzialności w przedmiocie dokładności, kompletności lub przydatności Informacji poufnych dla celów Odbiorcy Informacji.</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024">
      <w:pPr>
        <w:ind w:left="426" w:firstLine="0"/>
        <w:jc w:val="both"/>
        <w:rPr>
          <w:sz w:val="22"/>
          <w:szCs w:val="22"/>
        </w:rPr>
      </w:pPr>
      <w:r w:rsidDel="00000000" w:rsidR="00000000" w:rsidRPr="00000000">
        <w:rPr>
          <w:sz w:val="22"/>
          <w:szCs w:val="22"/>
          <w:rtl w:val="0"/>
        </w:rPr>
        <w:t xml:space="preserve">Odbiorca Informacji zobowiązuje się zapewnić, aby środki łączności i systemy informatyczne wykorzystywane przez niego do odbioru, przekazywania oraz przechowywania Informacji poufnych oraz sposób przechowywania Informacji poufnych gwarantowały zabezpieczenie Informacji przed dostępem osób trzecich nieupoważnionych do zapoznania się z nimi.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26">
      <w:pPr>
        <w:ind w:left="426" w:firstLine="0"/>
        <w:jc w:val="both"/>
        <w:rPr>
          <w:sz w:val="22"/>
          <w:szCs w:val="22"/>
        </w:rPr>
      </w:pPr>
      <w:r w:rsidDel="00000000" w:rsidR="00000000" w:rsidRPr="00000000">
        <w:rPr>
          <w:sz w:val="22"/>
          <w:szCs w:val="22"/>
          <w:rtl w:val="0"/>
        </w:rPr>
        <w:t xml:space="preserve">Odbiorca Informacji zobowiązuje się na każde pisemne żądanie Przekazującego Informacje niezwłocznie zwrócić mu lub  usunąć (skasować) wszelkie Informacje poufne. Odbiorca Informacji dokona usunięcia (skasowania) Informacji poufnych, których ze względów technicznych, w szczególności ze względu na charakter nośnika lub sposób zapisu, nie będzie można zwrócić. Dotyczy to w szczególności kopii Informacji poufnych przechowywanych elektronicznie, np. zapisanych na serwerach lub znajdujących się w zasobach komputerowych, z których korzysta Odbiorca Informacji. Na żądanie Przekazującego Informacje poufne Odbiorca Informacji przedstawi na piśmie wykaz usuniętych Informacji poufnych wraz z oświadczeniem o ich usunięciu. Strony dopilnują również, ażeby taką czynność wykonały wszystkie osoby, którym zgodnie z § 1 ust. 5 zostały przekazane Informacje poufne.  </w:t>
      </w:r>
    </w:p>
    <w:p w:rsidR="00000000" w:rsidDel="00000000" w:rsidP="00000000" w:rsidRDefault="00000000" w:rsidRPr="00000000" w14:paraId="00000027">
      <w:pPr>
        <w:ind w:left="426" w:firstLine="0"/>
        <w:jc w:val="both"/>
        <w:rPr>
          <w:sz w:val="22"/>
          <w:szCs w:val="22"/>
        </w:rPr>
      </w:pPr>
      <w:r w:rsidDel="00000000" w:rsidR="00000000" w:rsidRPr="00000000">
        <w:rPr>
          <w:sz w:val="22"/>
          <w:szCs w:val="22"/>
          <w:rtl w:val="0"/>
        </w:rPr>
        <w:t xml:space="preserve">Niniejszy paragraf ma zastosowanie w każdym wypadku wypowiedzenia/rozwiązania Umowy, bez konieczności adresowania pisemnego wezwania do zwrotu Informacji poufnych.</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Umowa obowiązuje przez cały okres niezbędny do realizacji Celu Umowy o zachowaniu poufności, nie dłużej jednak niż przez 2 lata od daty jej zawarcia. Niezależnie, Umowa może zostać wypowiedziana w każdym czasie ze skutkiem natychmiastowym. Zobowiązania wynikające z niniejszej Umowy obowiązują bez ograniczenia w czasie (także po rozwiązaniu, wypowiedzeniu lub wygaśnięciu niniejszej Umowy).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 niniejszej Umowy zastosowanie ma prawo polskie.</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Strony zgodnie postanawiają, iż wszelkie spory powstałe w związku z realizacją Umowy będą starały się rozstrzygane w sposób polubowny. W przypadku braku możliwości osiągnięcia porozumienia w sposób wskazany w zdaniu poprzedzającym, sądem właściwym  do rozwiązania sporu będzie sąd powszechny właściwy miejscowo dla siedziby Phoenix Systems.</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Wszelkie zmiany i uzupełnienia niniejszej Umowy wymagają formy pisemnej pod rygorem nieważności.</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Niniejsza umowa została sporządzona w dwóch jednobrzmiących egzemplarzach, po jednym dla każdej dla Stron.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5"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517.0" w:type="dxa"/>
        <w:jc w:val="left"/>
        <w:tblInd w:w="555.0" w:type="dxa"/>
        <w:tblLayout w:type="fixed"/>
        <w:tblLook w:val="0400"/>
      </w:tblPr>
      <w:tblGrid>
        <w:gridCol w:w="4259"/>
        <w:gridCol w:w="4258"/>
        <w:tblGridChange w:id="0">
          <w:tblGrid>
            <w:gridCol w:w="4259"/>
            <w:gridCol w:w="4258"/>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r>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Phoenix Systems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(imię, nazwisko, podpis)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(imię, nazwisko, podpis)</w:t>
            </w:r>
            <w:r w:rsidDel="00000000" w:rsidR="00000000" w:rsidRPr="00000000">
              <w:rPr>
                <w:rtl w:val="0"/>
              </w:rPr>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(miejsce, data)</w:t>
            </w: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(miejsce, data)</w:t>
            </w:r>
            <w:r w:rsidDel="00000000" w:rsidR="00000000" w:rsidRPr="00000000">
              <w:rPr>
                <w:rtl w:val="0"/>
              </w:rPr>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5"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212.0" w:type="dxa"/>
        <w:jc w:val="left"/>
        <w:tblLayout w:type="fixed"/>
        <w:tblLook w:val="0400"/>
      </w:tblPr>
      <w:tblGrid>
        <w:gridCol w:w="4606"/>
        <w:gridCol w:w="4606"/>
        <w:tblGridChange w:id="0">
          <w:tblGrid>
            <w:gridCol w:w="4606"/>
            <w:gridCol w:w="4606"/>
          </w:tblGrid>
        </w:tblGridChange>
      </w:tblGrid>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4390"/>
              </w:tabs>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Phoenix Systems</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(imię, nazwisko, podpis)</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199"/>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(imię, nazwisko, podpis)</w:t>
            </w:r>
            <w:r w:rsidDel="00000000" w:rsidR="00000000" w:rsidRPr="00000000">
              <w:rPr>
                <w:rtl w:val="0"/>
              </w:rPr>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1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____________________________ </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(miejsce, data)</w:t>
            </w:r>
            <w:r w:rsidDel="00000000" w:rsidR="00000000" w:rsidRPr="00000000">
              <w:rPr>
                <w:rtl w:val="0"/>
              </w:rPr>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(miejsce, data)</w:t>
            </w: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r>
    </w:p>
    <w:sectPr>
      <w:footerReference r:id="rId7" w:type="default"/>
      <w:pgSz w:h="16838" w:w="11906" w:orient="portrait"/>
      <w:pgMar w:bottom="993" w:top="1417" w:left="1417" w:right="1417" w:header="709" w:footer="139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rebuchet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Cambria" w:cs="Cambria" w:eastAsia="Cambria" w:hAnsi="Cambria"/>
      <w:b w:val="1"/>
      <w:bCs w:val="1"/>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spacing w:after="60" w:before="240" w:lineRule="auto"/>
    </w:pPr>
    <w:rPr>
      <w:b w:val="1"/>
      <w:bCs w:val="1"/>
      <w:sz w:val="28"/>
      <w:szCs w:val="28"/>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EGZneEx4vsNWdXZv7vNtH9CpLg==">CgMxLjAyDmguZzNtaDMzNXJ2dzE1OAByITFCTGY2SmpCb3pKVU50dDZtY2l1MTFEN094TnpkaC1mTg==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